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¿</w:t>
      </w:r>
      <w:bookmarkStart w:id="0" w:name="_GoBack"/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Qué es el T-Registro y cuáles son las obligaciones del empleador</w:t>
      </w:r>
      <w:bookmarkEnd w:id="0"/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? 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 el Registro de Información Laboral de los empleadores, trabajadores, pensionistas, prestadores de servicios, personal en formación – modalidad formativa laboral y otros (practicantes), personal de terceros y derechohabientes. 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Comprende información de </w:t>
      </w:r>
      <w:proofErr w:type="spellStart"/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caracter</w:t>
      </w:r>
      <w:proofErr w:type="spellEnd"/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laboral, de seguridad social y otros datos sobre el tipo de ingresos de los sujetos registrados. 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Este es el primer componente de la Planilla Electrónica. 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Para acceder al T-Registro se debe ingresar a través de la CLAVE SOL, a la opción RUC Y OTROS REGISTROS, donde se encontrarán las opciones de ALTA, MODIFICACIÓN Y BAJA, como se muestra a continuación:</w:t>
      </w:r>
    </w:p>
    <w:p w:rsidR="0006547D" w:rsidRPr="0006547D" w:rsidRDefault="0006547D" w:rsidP="00065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>
            <wp:extent cx="2343150" cy="5619750"/>
            <wp:effectExtent l="0" t="0" r="0" b="0"/>
            <wp:docPr id="1" name="Imagen 1" descr="https://www.perucontable.com/laboral/wp-content/uploads/2020/01/tregis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rucontable.com/laboral/wp-content/uploads/2020/01/tregistr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>Sujetos a ser inscritos - T-Registro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El empleador debe cumplir con registrarse en el T-REGISTRO y luego registrará a: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- Trabajadores (*)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- Pensionistas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- Personal en formación – Modalidad Formativa Laboral y otros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- Personal de Terceros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- Derechohabientes 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Recuerde que: 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(*) Para efectos del aplicativo, se registran bajo esta categoría a los Practicantes SENATI, Pescador y Procesador Artesanal Independiente, Prestador de Servicios 4ta-5ta Categoría, Conductor de microempresa y Personal de la Administración Pública – Asignación Especial D.U 126-2001.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b/>
          <w:bCs/>
          <w:sz w:val="24"/>
          <w:szCs w:val="24"/>
          <w:lang w:eastAsia="es-PE"/>
        </w:rPr>
        <w:t xml:space="preserve">OBLIGACIONES DEL EMPLEADOR 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Entre las principales obligaciones asociadas con el T-REGISTRO dispuestas en los D.S. N° 015-2010-TR y N° 008-2011-TR (modificatorias del D.S. N.° 018-2007-TR), así como en la Resolución Ministerial 121-2011-TR, tenemos:</w:t>
      </w:r>
    </w:p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Inscribirse como empleador en el T-REGISTRO, así como a sus trabajadores, pensionistas, personal en formación laboral, personal de terceros en los siguientes plazos: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5792"/>
      </w:tblGrid>
      <w:tr w:rsidR="0006547D" w:rsidRPr="0006547D" w:rsidTr="000654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SITUACIÓN</w:t>
            </w: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PLAZO</w:t>
            </w: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 </w:t>
            </w:r>
          </w:p>
        </w:tc>
      </w:tr>
      <w:tr w:rsidR="0006547D" w:rsidRPr="0006547D" w:rsidTr="000654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ALTA </w:t>
            </w:r>
          </w:p>
        </w:tc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El día hábil siguiente del inicio de la prestación de servicios </w:t>
            </w:r>
          </w:p>
        </w:tc>
      </w:tr>
      <w:tr w:rsidR="0006547D" w:rsidRPr="0006547D" w:rsidTr="000654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MODIFICACIÓN O ACTUALIZACIÓN </w:t>
            </w:r>
          </w:p>
        </w:tc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Dentro de los 15 días calendario siguientes a la fecha en que se produjo la modificación o actualización  </w:t>
            </w:r>
          </w:p>
        </w:tc>
      </w:tr>
      <w:tr w:rsidR="0006547D" w:rsidRPr="0006547D" w:rsidTr="000654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BAJA </w:t>
            </w:r>
          </w:p>
        </w:tc>
        <w:tc>
          <w:tcPr>
            <w:tcW w:w="0" w:type="auto"/>
            <w:vAlign w:val="center"/>
            <w:hideMark/>
          </w:tcPr>
          <w:p w:rsidR="0006547D" w:rsidRPr="0006547D" w:rsidRDefault="0006547D" w:rsidP="00065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06547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Solo en aquellos casos que sea solicitado, se entregará la constancia, en el término de dos (2) días calendarios siguientes a la presentación de la solicitud.  </w:t>
            </w:r>
          </w:p>
        </w:tc>
      </w:tr>
    </w:tbl>
    <w:p w:rsidR="0006547D" w:rsidRPr="0006547D" w:rsidRDefault="0006547D" w:rsidP="000654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06547D">
        <w:rPr>
          <w:rFonts w:ascii="Times New Roman" w:eastAsia="Times New Roman" w:hAnsi="Times New Roman" w:cs="Times New Roman"/>
          <w:sz w:val="24"/>
          <w:szCs w:val="24"/>
          <w:lang w:eastAsia="es-PE"/>
        </w:rPr>
        <w:t>¿Qué tal les pareció el artículo? Esperamos sus comentarios</w:t>
      </w:r>
    </w:p>
    <w:p w:rsidR="00637C21" w:rsidRDefault="00637C21"/>
    <w:sectPr w:rsidR="00637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47D"/>
    <w:rsid w:val="0006547D"/>
    <w:rsid w:val="0026094B"/>
    <w:rsid w:val="00637C21"/>
    <w:rsid w:val="0082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751614-052A-4E9E-B3B0-F124DED9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0654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2020-01-29T14:48:00Z</dcterms:created>
  <dcterms:modified xsi:type="dcterms:W3CDTF">2020-01-29T14:49:00Z</dcterms:modified>
</cp:coreProperties>
</file>